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1AB9" w14:textId="77777777" w:rsidR="00C77A77" w:rsidRPr="0088413B" w:rsidRDefault="00000000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n-US"/>
        </w:rPr>
      </w:pPr>
      <w:r w:rsidRPr="0088413B">
        <w:rPr>
          <w:rFonts w:ascii="Calibri" w:hAnsi="Calibri"/>
          <w:sz w:val="52"/>
          <w:lang w:val="en-US"/>
        </w:rPr>
        <w:t>Press release</w:t>
      </w:r>
    </w:p>
    <w:p w14:paraId="22D6F563" w14:textId="77777777" w:rsidR="004330C6" w:rsidRPr="0088413B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n-US"/>
        </w:rPr>
      </w:pPr>
    </w:p>
    <w:p w14:paraId="2B90AA10" w14:textId="77777777" w:rsidR="004330C6" w:rsidRPr="0088413B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n-US"/>
        </w:rPr>
      </w:pPr>
    </w:p>
    <w:p w14:paraId="67D8EC25" w14:textId="77777777" w:rsidR="00C77A77" w:rsidRPr="0088413B" w:rsidRDefault="00000000">
      <w:pPr>
        <w:rPr>
          <w:rFonts w:ascii="Calibri" w:hAnsi="Calibri" w:cs="Calibri"/>
          <w:b/>
          <w:color w:val="000000" w:themeColor="text1"/>
          <w:sz w:val="44"/>
          <w:szCs w:val="44"/>
          <w:lang w:val="en-US"/>
        </w:rPr>
      </w:pPr>
      <w:r w:rsidRPr="0088413B">
        <w:rPr>
          <w:rFonts w:ascii="Calibri" w:hAnsi="Calibri" w:cs="Calibri"/>
          <w:b/>
          <w:sz w:val="44"/>
          <w:szCs w:val="44"/>
          <w:lang w:val="en-US"/>
        </w:rPr>
        <w:t xml:space="preserve">Cameo </w:t>
      </w:r>
      <w:r w:rsidR="00FE041A" w:rsidRPr="0088413B">
        <w:rPr>
          <w:rFonts w:ascii="Calibri" w:hAnsi="Calibri" w:cs="Calibri"/>
          <w:b/>
          <w:sz w:val="44"/>
          <w:szCs w:val="44"/>
          <w:lang w:val="en-US"/>
        </w:rPr>
        <w:t xml:space="preserve">presents </w:t>
      </w:r>
      <w:r w:rsidR="008A2B1D" w:rsidRPr="0088413B">
        <w:rPr>
          <w:rFonts w:ascii="Calibri" w:hAnsi="Calibri" w:cs="Calibri"/>
          <w:b/>
          <w:sz w:val="44"/>
          <w:szCs w:val="44"/>
          <w:lang w:val="en-US"/>
        </w:rPr>
        <w:t xml:space="preserve">PIXBAR® </w:t>
      </w:r>
      <w:r w:rsidR="00182CB7" w:rsidRPr="0088413B">
        <w:rPr>
          <w:rFonts w:ascii="Calibri" w:hAnsi="Calibri" w:cs="Calibri"/>
          <w:b/>
          <w:sz w:val="44"/>
          <w:szCs w:val="44"/>
          <w:lang w:val="en-US"/>
        </w:rPr>
        <w:t xml:space="preserve">G2 series </w:t>
      </w:r>
      <w:r w:rsidR="00FE041A" w:rsidRPr="0088413B">
        <w:rPr>
          <w:rFonts w:ascii="Calibri" w:hAnsi="Calibri" w:cs="Calibri"/>
          <w:b/>
          <w:sz w:val="44"/>
          <w:szCs w:val="44"/>
          <w:lang w:val="en-US"/>
        </w:rPr>
        <w:t xml:space="preserve">- </w:t>
      </w:r>
      <w:r w:rsidR="005B0091" w:rsidRPr="0088413B">
        <w:rPr>
          <w:rFonts w:ascii="Calibri" w:hAnsi="Calibri" w:cs="Calibri"/>
          <w:b/>
          <w:sz w:val="44"/>
          <w:szCs w:val="44"/>
          <w:lang w:val="en-US"/>
        </w:rPr>
        <w:t xml:space="preserve">IP65 LED bars </w:t>
      </w:r>
      <w:r w:rsidR="00C32601" w:rsidRPr="0088413B">
        <w:rPr>
          <w:rFonts w:ascii="Calibri" w:hAnsi="Calibri" w:cs="Calibri"/>
          <w:b/>
          <w:sz w:val="44"/>
          <w:szCs w:val="44"/>
          <w:lang w:val="en-US"/>
        </w:rPr>
        <w:t xml:space="preserve">with versatile application and mounting </w:t>
      </w:r>
      <w:proofErr w:type="gramStart"/>
      <w:r w:rsidR="00C32601" w:rsidRPr="0088413B">
        <w:rPr>
          <w:rFonts w:ascii="Calibri" w:hAnsi="Calibri" w:cs="Calibri"/>
          <w:b/>
          <w:sz w:val="44"/>
          <w:szCs w:val="44"/>
          <w:lang w:val="en-US"/>
        </w:rPr>
        <w:t>options</w:t>
      </w:r>
      <w:proofErr w:type="gramEnd"/>
    </w:p>
    <w:p w14:paraId="07E83A76" w14:textId="77777777" w:rsidR="00C32601" w:rsidRPr="0088413B" w:rsidRDefault="00C32601" w:rsidP="00983DED">
      <w:pPr>
        <w:rPr>
          <w:rFonts w:ascii="Calibri" w:hAnsi="Calibri" w:cs="Calibri"/>
          <w:b/>
          <w:color w:val="000000" w:themeColor="text1"/>
          <w:sz w:val="44"/>
          <w:szCs w:val="44"/>
          <w:lang w:val="en-US"/>
        </w:rPr>
      </w:pPr>
    </w:p>
    <w:p w14:paraId="73176D5F" w14:textId="1528BB53" w:rsidR="00C77A77" w:rsidRPr="0088413B" w:rsidRDefault="00000000">
      <w:pP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</w:pPr>
      <w:r w:rsidRPr="0088413B">
        <w:rPr>
          <w:rFonts w:ascii="Calibri" w:hAnsi="Calibri" w:cs="Calibri"/>
          <w:b/>
          <w:bCs/>
          <w:color w:val="0D0D0D" w:themeColor="text1" w:themeTint="F2"/>
          <w:sz w:val="22"/>
          <w:szCs w:val="22"/>
          <w:bdr w:val="none" w:sz="0" w:space="0" w:color="auto" w:frame="1"/>
          <w:lang w:val="en-US"/>
        </w:rPr>
        <w:t>Neu-</w:t>
      </w:r>
      <w:proofErr w:type="spellStart"/>
      <w:r w:rsidRPr="0088413B">
        <w:rPr>
          <w:rFonts w:ascii="Calibri" w:hAnsi="Calibri" w:cs="Calibri"/>
          <w:b/>
          <w:bCs/>
          <w:color w:val="0D0D0D" w:themeColor="text1" w:themeTint="F2"/>
          <w:sz w:val="22"/>
          <w:szCs w:val="22"/>
          <w:bdr w:val="none" w:sz="0" w:space="0" w:color="auto" w:frame="1"/>
          <w:lang w:val="en-US"/>
        </w:rPr>
        <w:t>Anspach</w:t>
      </w:r>
      <w:proofErr w:type="spellEnd"/>
      <w:r w:rsidRPr="0088413B">
        <w:rPr>
          <w:rFonts w:ascii="Calibri" w:hAnsi="Calibri" w:cs="Calibri"/>
          <w:b/>
          <w:bCs/>
          <w:color w:val="0D0D0D" w:themeColor="text1" w:themeTint="F2"/>
          <w:sz w:val="22"/>
          <w:szCs w:val="22"/>
          <w:bdr w:val="none" w:sz="0" w:space="0" w:color="auto" w:frame="1"/>
          <w:lang w:val="en-US"/>
        </w:rPr>
        <w:t xml:space="preserve">, Germany - </w:t>
      </w:r>
      <w:r w:rsidR="00D6201A" w:rsidRPr="0088413B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lang w:val="en-US"/>
        </w:rPr>
        <w:t xml:space="preserve">30 </w:t>
      </w:r>
      <w:r w:rsidR="00182CB7" w:rsidRPr="0088413B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lang w:val="en-US"/>
        </w:rPr>
        <w:t xml:space="preserve">August </w:t>
      </w:r>
      <w:r w:rsidR="00FE041A" w:rsidRPr="0088413B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lang w:val="en-US"/>
        </w:rPr>
        <w:t xml:space="preserve">2023 </w:t>
      </w:r>
      <w:r w:rsidRPr="0088413B">
        <w:rPr>
          <w:rFonts w:ascii="Calibri" w:hAnsi="Calibri" w:cs="Calibri"/>
          <w:b/>
          <w:bCs/>
          <w:color w:val="0D0D0D" w:themeColor="text1" w:themeTint="F2"/>
          <w:sz w:val="22"/>
          <w:szCs w:val="22"/>
          <w:bdr w:val="none" w:sz="0" w:space="0" w:color="auto" w:frame="1"/>
          <w:lang w:val="en-US"/>
        </w:rPr>
        <w:t xml:space="preserve">- </w:t>
      </w:r>
      <w:r w:rsidR="008958F2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Cameo </w:t>
      </w:r>
      <w:r w:rsidR="00182CB7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>presents the PIXBAR G2 series</w:t>
      </w:r>
      <w:r w:rsidR="00B02624" w:rsidRPr="0088413B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lang w:val="en-US"/>
        </w:rPr>
        <w:t>.</w:t>
      </w:r>
      <w:r w:rsidR="00182CB7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 The </w:t>
      </w:r>
      <w:r w:rsidR="00FF33EF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second </w:t>
      </w:r>
      <w:r w:rsidR="00182CB7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generation of </w:t>
      </w:r>
      <w:r w:rsidR="006C10C6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LED bars </w:t>
      </w:r>
      <w:r w:rsidR="00665B51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is </w:t>
      </w:r>
      <w:r w:rsidR="000557F2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IP65 certified </w:t>
      </w:r>
      <w:r w:rsidR="00665B51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and therefore also suitable for outdoor use. </w:t>
      </w:r>
      <w:r w:rsidR="00CE5818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With its combination of sophisticated design features, </w:t>
      </w:r>
      <w:r w:rsidR="00362E52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robust </w:t>
      </w:r>
      <w:proofErr w:type="spellStart"/>
      <w:r w:rsidR="00F36095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>aluminium</w:t>
      </w:r>
      <w:proofErr w:type="spellEnd"/>
      <w:r w:rsidR="00397D98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 </w:t>
      </w:r>
      <w:proofErr w:type="gramStart"/>
      <w:r w:rsidR="00397D98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>housing</w:t>
      </w:r>
      <w:proofErr w:type="gramEnd"/>
      <w:r w:rsidR="00397D98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 </w:t>
      </w:r>
      <w:r w:rsidR="00CE5818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and </w:t>
      </w:r>
      <w:r w:rsidR="00C76AE7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diverse mounting </w:t>
      </w:r>
      <w:r w:rsidR="00CE5818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options, </w:t>
      </w:r>
      <w:r w:rsidR="00F46FC0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the PIXBAR G2 series is aimed at </w:t>
      </w:r>
      <w:r w:rsidR="00E53A82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customers from the rental, theatre and broadcast sectors </w:t>
      </w:r>
      <w:r w:rsidR="00F46FC0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who </w:t>
      </w:r>
      <w:r w:rsidR="007639BF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want to </w:t>
      </w:r>
      <w:r w:rsidR="00362E52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expand </w:t>
      </w:r>
      <w:r w:rsidR="007639BF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their lighting technology portfolio with particularly </w:t>
      </w:r>
      <w:r w:rsidR="00C76AE7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flexible </w:t>
      </w:r>
      <w:r w:rsidR="007639BF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>lighting solutions</w:t>
      </w:r>
      <w:r w:rsidR="00362E52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. The </w:t>
      </w:r>
      <w:r w:rsidR="007D00BE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PIXBAR G2 Series will be launched with the PIXBAR 600 IP G2 </w:t>
      </w:r>
      <w:r w:rsidR="005D5C43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(RGBWAUV) </w:t>
      </w:r>
      <w:r w:rsidR="007D00BE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and PIXBAR 400 IP G2 </w:t>
      </w:r>
      <w:r w:rsidR="005D5C43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(RGBW). </w:t>
      </w:r>
      <w:r w:rsidR="00546632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Versions with TW (Tunable White) and SMD LEDs have </w:t>
      </w:r>
      <w:r w:rsidR="005D5C43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 xml:space="preserve">already been announced for </w:t>
      </w:r>
      <w:r w:rsidR="0088413B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>October</w:t>
      </w:r>
      <w:r w:rsidR="005D5C43" w:rsidRPr="0088413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US"/>
        </w:rPr>
        <w:t>.</w:t>
      </w:r>
    </w:p>
    <w:p w14:paraId="64CBD1AA" w14:textId="77777777" w:rsidR="00182CB7" w:rsidRPr="0088413B" w:rsidRDefault="00182CB7" w:rsidP="00CC419B">
      <w:pPr>
        <w:rPr>
          <w:rFonts w:ascii="Calibri" w:hAnsi="Calibri" w:cs="Calibri"/>
          <w:sz w:val="22"/>
          <w:szCs w:val="22"/>
          <w:lang w:val="en-US"/>
        </w:rPr>
      </w:pPr>
    </w:p>
    <w:p w14:paraId="7A376635" w14:textId="77777777" w:rsidR="00C77A77" w:rsidRPr="0088413B" w:rsidRDefault="00000000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88413B">
        <w:rPr>
          <w:rFonts w:ascii="Calibri" w:hAnsi="Calibri" w:cs="Calibri"/>
          <w:b/>
          <w:bCs/>
          <w:sz w:val="22"/>
          <w:szCs w:val="22"/>
          <w:lang w:val="en-US"/>
        </w:rPr>
        <w:t>REDEFINE YOUR CONNECTIONS</w:t>
      </w:r>
    </w:p>
    <w:p w14:paraId="3A58FE55" w14:textId="03541D5B" w:rsidR="00C77A77" w:rsidRPr="0088413B" w:rsidRDefault="00000000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  <w:r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The new </w:t>
      </w:r>
      <w:r w:rsidR="00182CB7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PIXBAR </w:t>
      </w:r>
      <w:r w:rsidR="00C76AE7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G2 </w:t>
      </w:r>
      <w:r w:rsidR="00182CB7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series </w:t>
      </w:r>
      <w:r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offers a variety of </w:t>
      </w:r>
      <w:r w:rsidR="004F0BAD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connection and mounting options that allow </w:t>
      </w:r>
      <w:r w:rsidR="00182CB7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users </w:t>
      </w:r>
      <w:r w:rsidR="004F0BAD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to </w:t>
      </w:r>
      <w:r w:rsidR="006551A1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think creatively in all directions to </w:t>
      </w:r>
      <w:r w:rsidR="004F0BAD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>create</w:t>
      </w:r>
      <w:r w:rsidR="00003224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seamless lighting effects for unique set designs. </w:t>
      </w:r>
      <w:r w:rsidR="00123946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For example, </w:t>
      </w:r>
      <w:r w:rsidR="00624596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the </w:t>
      </w:r>
      <w:r w:rsidR="0040631A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identical </w:t>
      </w:r>
      <w:r w:rsidR="00240C72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PIXBAR G2 </w:t>
      </w:r>
      <w:r w:rsidR="00624596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LED bars can be </w:t>
      </w:r>
      <w:r w:rsidR="00240C72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>quickly and easily connected to each other via the side-mounted magnetic plates</w:t>
      </w:r>
      <w:r w:rsidR="005D58C1">
        <w:rPr>
          <w:rFonts w:ascii="Calibri" w:hAnsi="Calibri" w:cs="Calibri"/>
          <w:color w:val="000000" w:themeColor="text1"/>
          <w:sz w:val="22"/>
          <w:szCs w:val="22"/>
          <w:lang w:val="en-US"/>
        </w:rPr>
        <w:t>.</w:t>
      </w:r>
      <w:r w:rsidR="007D2FC6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r w:rsidR="005D58C1">
        <w:rPr>
          <w:rFonts w:ascii="Calibri" w:hAnsi="Calibri" w:cs="Calibri"/>
          <w:sz w:val="22"/>
          <w:szCs w:val="22"/>
          <w:lang w:val="en-US"/>
        </w:rPr>
        <w:t>T</w:t>
      </w:r>
      <w:r w:rsidR="003613CE" w:rsidRPr="0088413B">
        <w:rPr>
          <w:rFonts w:ascii="Calibri" w:hAnsi="Calibri" w:cs="Calibri"/>
          <w:sz w:val="22"/>
          <w:szCs w:val="22"/>
          <w:lang w:val="en-US"/>
        </w:rPr>
        <w:t xml:space="preserve">hanks to the </w:t>
      </w:r>
      <w:r w:rsidR="005D58C1">
        <w:rPr>
          <w:rFonts w:ascii="Calibri" w:hAnsi="Calibri" w:cs="Calibri"/>
          <w:sz w:val="22"/>
          <w:szCs w:val="22"/>
          <w:lang w:val="en-US"/>
        </w:rPr>
        <w:t>p</w:t>
      </w:r>
      <w:r w:rsidR="003613CE" w:rsidRPr="0088413B">
        <w:rPr>
          <w:rFonts w:ascii="Calibri" w:hAnsi="Calibri" w:cs="Calibri"/>
          <w:sz w:val="22"/>
          <w:szCs w:val="22"/>
          <w:lang w:val="en-US"/>
        </w:rPr>
        <w:t xml:space="preserve">ixel </w:t>
      </w:r>
      <w:r w:rsidR="005D58C1">
        <w:rPr>
          <w:rFonts w:ascii="Calibri" w:hAnsi="Calibri" w:cs="Calibri"/>
          <w:sz w:val="22"/>
          <w:szCs w:val="22"/>
          <w:lang w:val="en-US"/>
        </w:rPr>
        <w:t>p</w:t>
      </w:r>
      <w:r w:rsidR="003613CE" w:rsidRPr="0088413B">
        <w:rPr>
          <w:rFonts w:ascii="Calibri" w:hAnsi="Calibri" w:cs="Calibri"/>
          <w:sz w:val="22"/>
          <w:szCs w:val="22"/>
          <w:lang w:val="en-US"/>
        </w:rPr>
        <w:t>itch feature, even after connecting different models</w:t>
      </w:r>
      <w:r w:rsidR="007D2FC6" w:rsidRPr="0088413B">
        <w:rPr>
          <w:rFonts w:ascii="Calibri" w:hAnsi="Calibri" w:cs="Calibri"/>
          <w:sz w:val="22"/>
          <w:szCs w:val="22"/>
          <w:lang w:val="en-US"/>
        </w:rPr>
        <w:t>,</w:t>
      </w:r>
      <w:r w:rsidR="003613CE" w:rsidRPr="0088413B">
        <w:rPr>
          <w:rFonts w:ascii="Calibri" w:hAnsi="Calibri" w:cs="Calibri"/>
          <w:sz w:val="22"/>
          <w:szCs w:val="22"/>
          <w:lang w:val="en-US"/>
        </w:rPr>
        <w:t xml:space="preserve"> the spacing between the LEDs remains consistent to create a symmetrical overall look. </w:t>
      </w:r>
      <w:r w:rsidR="007D2FC6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An optional </w:t>
      </w:r>
      <w:r w:rsidR="006B3BAD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STACK KIT </w:t>
      </w:r>
      <w:r w:rsidR="007D2FC6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is available </w:t>
      </w:r>
      <w:r w:rsidR="006B3BAD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for </w:t>
      </w:r>
      <w:r w:rsidR="00240C72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vertical stacking of up to </w:t>
      </w:r>
      <w:r w:rsidR="007D2FC6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three units </w:t>
      </w:r>
      <w:r w:rsidR="006B3BAD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>with mechanical locking.</w:t>
      </w:r>
    </w:p>
    <w:p w14:paraId="0321DF1F" w14:textId="77777777" w:rsidR="00F24101" w:rsidRPr="0088413B" w:rsidRDefault="00F24101" w:rsidP="00182CB7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45794C61" w14:textId="61F4BEDC" w:rsidR="00C77A77" w:rsidRPr="0088413B" w:rsidRDefault="00725D9C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  <w:r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The combination of VERTI-MOUNT and M20 adapter also allows </w:t>
      </w:r>
      <w:r w:rsidR="00A722F3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the PIXBAR G2 to be set up vertically on a base plate. At the same time, the VERTI-MOUNT adapter can be </w:t>
      </w:r>
      <w:r w:rsidR="00127AA0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used in conjunction with the </w:t>
      </w:r>
      <w:r w:rsidR="00221674">
        <w:rPr>
          <w:rFonts w:ascii="Calibri" w:hAnsi="Calibri" w:cs="Calibri"/>
          <w:color w:val="000000" w:themeColor="text1"/>
          <w:sz w:val="22"/>
          <w:szCs w:val="22"/>
          <w:lang w:val="en-US"/>
        </w:rPr>
        <w:t>OMEGA BRACKET</w:t>
      </w:r>
      <w:r w:rsidR="00127AA0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bracket to </w:t>
      </w:r>
      <w:r w:rsidR="00BC3BCF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hang up to three </w:t>
      </w:r>
      <w:r w:rsidR="00127AA0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LED bars </w:t>
      </w:r>
      <w:r w:rsidR="00BC3BCF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vertically on a </w:t>
      </w:r>
      <w:r w:rsidR="00A722F3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truss. </w:t>
      </w:r>
      <w:r w:rsidR="00BC3BCF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Horizontal truss mounting </w:t>
      </w:r>
      <w:r w:rsidR="003B764B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is also made </w:t>
      </w:r>
      <w:r w:rsidR="003B764B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easier with </w:t>
      </w:r>
      <w:r w:rsidR="00610D13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the </w:t>
      </w:r>
      <w:r w:rsidR="003B764B" w:rsidRPr="0088413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innovative </w:t>
      </w:r>
      <w:r w:rsidR="003B764B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adjustable feet of the PIXBAR G2 models. The </w:t>
      </w:r>
      <w:r w:rsidR="0066220D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patented Cameo SPIN16 adapter </w:t>
      </w:r>
      <w:r w:rsidR="00DD234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for the integrated 16mm TV spigots </w:t>
      </w:r>
      <w:r w:rsidR="0066220D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>is also included.</w:t>
      </w:r>
    </w:p>
    <w:p w14:paraId="5973EDD8" w14:textId="77777777" w:rsidR="00003224" w:rsidRPr="0088413B" w:rsidRDefault="00003224" w:rsidP="00182CB7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4F7868AF" w14:textId="77777777" w:rsidR="00C77A77" w:rsidRPr="0088413B" w:rsidRDefault="00000000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88413B">
        <w:rPr>
          <w:rFonts w:ascii="Calibri" w:hAnsi="Calibri" w:cs="Calibri"/>
          <w:b/>
          <w:bCs/>
          <w:sz w:val="22"/>
          <w:szCs w:val="22"/>
          <w:lang w:val="en-US"/>
        </w:rPr>
        <w:t xml:space="preserve">High brightness and </w:t>
      </w:r>
      <w:proofErr w:type="spellStart"/>
      <w:r w:rsidR="001C39A5" w:rsidRPr="0088413B">
        <w:rPr>
          <w:rFonts w:ascii="Calibri" w:hAnsi="Calibri" w:cs="Calibri"/>
          <w:b/>
          <w:bCs/>
          <w:sz w:val="22"/>
          <w:szCs w:val="22"/>
          <w:lang w:val="en-US"/>
        </w:rPr>
        <w:t>colour</w:t>
      </w:r>
      <w:proofErr w:type="spellEnd"/>
      <w:r w:rsidR="001C39A5" w:rsidRPr="0088413B">
        <w:rPr>
          <w:rFonts w:ascii="Calibri" w:hAnsi="Calibri" w:cs="Calibri"/>
          <w:b/>
          <w:bCs/>
          <w:sz w:val="22"/>
          <w:szCs w:val="22"/>
          <w:lang w:val="en-US"/>
        </w:rPr>
        <w:t xml:space="preserve"> diversity</w:t>
      </w:r>
    </w:p>
    <w:p w14:paraId="5954ED05" w14:textId="77777777" w:rsidR="00C77A77" w:rsidRPr="0088413B" w:rsidRDefault="00000000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</w:pPr>
      <w:proofErr w:type="gramStart"/>
      <w:r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>Both PIXBAR</w:t>
      </w:r>
      <w:proofErr w:type="gramEnd"/>
      <w:r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 G2 models feature 16 individually controllable LEDs. While the </w:t>
      </w:r>
      <w:r w:rsidR="00BB24F1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PIXBAR 400 IP G2 </w:t>
      </w:r>
      <w:r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is equipped with </w:t>
      </w:r>
      <w:r w:rsidR="00BB24F1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>4-in-1 RGBW LEDs</w:t>
      </w:r>
      <w:r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, the </w:t>
      </w:r>
      <w:r w:rsidR="00BB24F1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PIXBAR 600 IP G2 </w:t>
      </w:r>
      <w:r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with its 6-in-1 RGBAUV LEDs expands </w:t>
      </w:r>
      <w:r w:rsidR="002A113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the </w:t>
      </w:r>
      <w:proofErr w:type="spellStart"/>
      <w:r w:rsidR="002A113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>colour</w:t>
      </w:r>
      <w:proofErr w:type="spellEnd"/>
      <w:r w:rsidR="002A113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 space to include amber and UV light. The </w:t>
      </w:r>
      <w:r w:rsidR="00D85CA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beam angle </w:t>
      </w:r>
      <w:r w:rsidR="006B6B0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of </w:t>
      </w:r>
      <w:r w:rsidR="00D85CA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24° </w:t>
      </w:r>
      <w:r w:rsidR="006B6B0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(PIXBAR 600 IP G2) </w:t>
      </w:r>
      <w:r w:rsidR="00D85CA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or 25° </w:t>
      </w:r>
      <w:r w:rsidR="006B6B0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(PIXBAR 400 IP G2) can be </w:t>
      </w:r>
      <w:r w:rsidR="00DE70C0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extended up to 70° </w:t>
      </w:r>
      <w:r w:rsidR="006B6B0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using </w:t>
      </w:r>
      <w:r w:rsidR="00DE70C0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>optional filters.</w:t>
      </w:r>
      <w:r w:rsidR="00F24101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 The filters are mounted quickly, easily, securely and without tools via the insertion mechanism of the filter rail. </w:t>
      </w:r>
      <w:r w:rsidR="002A113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For </w:t>
      </w:r>
      <w:r w:rsidR="009F182C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noise-sensitive use in theatres or TV studios, the </w:t>
      </w:r>
      <w:r w:rsidR="002A113A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PIXBAR G2 </w:t>
      </w:r>
      <w:r w:rsidR="009F182C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series has a </w:t>
      </w:r>
      <w:proofErr w:type="spellStart"/>
      <w:r w:rsidR="009F182C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>fanless</w:t>
      </w:r>
      <w:proofErr w:type="spellEnd"/>
      <w:r w:rsidR="009F182C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 </w:t>
      </w:r>
      <w:r w:rsidR="00182CB7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cooling design for </w:t>
      </w:r>
      <w:r w:rsidR="009E4CB9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 xml:space="preserve">low-noise </w:t>
      </w:r>
      <w:r w:rsidR="00182CB7" w:rsidRPr="0088413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  <w:t>operation.</w:t>
      </w:r>
    </w:p>
    <w:p w14:paraId="2A15C4CA" w14:textId="77777777" w:rsidR="00182CB7" w:rsidRPr="0088413B" w:rsidRDefault="00182CB7" w:rsidP="00105CBE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202B4969" w14:textId="77777777" w:rsidR="00C77A77" w:rsidRPr="0088413B" w:rsidRDefault="00000000">
      <w:pPr>
        <w:rPr>
          <w:rFonts w:ascii="Calibri" w:hAnsi="Calibri" w:cs="Calibri"/>
          <w:sz w:val="22"/>
          <w:szCs w:val="22"/>
          <w:lang w:val="en-US"/>
        </w:rPr>
      </w:pPr>
      <w:r w:rsidRPr="0088413B">
        <w:rPr>
          <w:rFonts w:ascii="Calibri" w:hAnsi="Calibri" w:cs="Calibri"/>
          <w:sz w:val="22"/>
          <w:szCs w:val="22"/>
          <w:lang w:val="en-US"/>
        </w:rPr>
        <w:t>The new PIXBAR G2 models are available now.</w:t>
      </w:r>
    </w:p>
    <w:p w14:paraId="37ABF452" w14:textId="77777777" w:rsidR="00CC419B" w:rsidRPr="0088413B" w:rsidRDefault="00CC419B" w:rsidP="00CC419B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5AC8C9F3" w14:textId="77777777" w:rsidR="00C77A77" w:rsidRDefault="00000000">
      <w:pPr>
        <w:pStyle w:val="KeinLeerraum"/>
        <w:rPr>
          <w:rFonts w:ascii="Calibri" w:hAnsi="Calibri" w:cs="Calibri"/>
          <w:color w:val="000000" w:themeColor="text1"/>
          <w:sz w:val="22"/>
          <w:szCs w:val="22"/>
          <w:lang w:val="en-US"/>
        </w:rPr>
      </w:pPr>
      <w:r w:rsidRPr="008A2B1D">
        <w:rPr>
          <w:rFonts w:ascii="Calibri" w:hAnsi="Calibri" w:cs="Calibri"/>
          <w:sz w:val="22"/>
          <w:szCs w:val="22"/>
          <w:lang w:val="en-US"/>
        </w:rPr>
        <w:t xml:space="preserve">#Cameo #ForLumenBeings </w:t>
      </w:r>
      <w:r w:rsidRPr="008A2B1D">
        <w:rPr>
          <w:rFonts w:ascii="Calibri" w:hAnsi="Calibri"/>
          <w:color w:val="0D0D0D" w:themeColor="text1" w:themeTint="F2"/>
          <w:sz w:val="22"/>
          <w:szCs w:val="22"/>
          <w:lang w:val="en-US"/>
        </w:rPr>
        <w:t xml:space="preserve">#ProLighting #EventTech </w:t>
      </w:r>
      <w:r w:rsidR="00F24101" w:rsidRPr="008A2B1D">
        <w:rPr>
          <w:rFonts w:ascii="Calibri" w:hAnsi="Calibri" w:cs="Calibri"/>
          <w:color w:val="000000" w:themeColor="text1"/>
          <w:sz w:val="22"/>
          <w:szCs w:val="22"/>
          <w:lang w:val="en-US"/>
        </w:rPr>
        <w:t>#ExperienceEventTechnology</w:t>
      </w:r>
    </w:p>
    <w:p w14:paraId="63F85926" w14:textId="77777777" w:rsidR="00A523EA" w:rsidRPr="008A2B1D" w:rsidRDefault="00A523EA" w:rsidP="006D2E7A">
      <w:pPr>
        <w:pStyle w:val="KeinLeerraum"/>
        <w:rPr>
          <w:rFonts w:ascii="Calibri" w:hAnsi="Calibri"/>
          <w:color w:val="0D0D0D" w:themeColor="text1" w:themeTint="F2"/>
          <w:sz w:val="22"/>
          <w:szCs w:val="22"/>
          <w:highlight w:val="yellow"/>
          <w:lang w:val="en-US"/>
        </w:rPr>
      </w:pPr>
    </w:p>
    <w:p w14:paraId="4980F9E5" w14:textId="77777777" w:rsidR="00C77A77" w:rsidRDefault="00000000">
      <w:pPr>
        <w:rPr>
          <w:rStyle w:val="Hyperlink"/>
          <w:rFonts w:ascii="Calibri" w:hAnsi="Calibri" w:cs="Calibri"/>
          <w:sz w:val="22"/>
          <w:szCs w:val="22"/>
          <w:lang w:val="en-US"/>
        </w:rPr>
      </w:pPr>
      <w:r w:rsidRPr="008A2B1D">
        <w:rPr>
          <w:rFonts w:ascii="Calibri" w:hAnsi="Calibri"/>
          <w:b/>
          <w:sz w:val="22"/>
          <w:szCs w:val="22"/>
          <w:lang w:val="en-US"/>
        </w:rPr>
        <w:t xml:space="preserve">Further information: </w:t>
      </w:r>
    </w:p>
    <w:p w14:paraId="73FFA007" w14:textId="2211169D" w:rsidR="00C77A77" w:rsidRDefault="00000000">
      <w:pPr>
        <w:rPr>
          <w:rStyle w:val="Hyperlink"/>
          <w:rFonts w:ascii="Calibri" w:eastAsia="Arial" w:hAnsi="Calibri"/>
          <w:sz w:val="22"/>
          <w:lang w:val="en-US"/>
        </w:rPr>
      </w:pPr>
      <w:r>
        <w:lastRenderedPageBreak/>
        <w:fldChar w:fldCharType="begin"/>
      </w:r>
      <w:r w:rsidR="00F44117" w:rsidRPr="00F44117">
        <w:rPr>
          <w:lang w:val="en-US"/>
        </w:rPr>
        <w:instrText>HYPERLINK "https://www.cameolight.com/de/serien/pixbar-serie/"</w:instrText>
      </w:r>
      <w:r>
        <w:fldChar w:fldCharType="separate"/>
      </w:r>
      <w:r w:rsidR="00F44117">
        <w:rPr>
          <w:rStyle w:val="Hyperlink"/>
          <w:rFonts w:ascii="Calibri" w:hAnsi="Calibri"/>
          <w:sz w:val="22"/>
          <w:lang w:val="en-US"/>
        </w:rPr>
        <w:t>cameolight.com/pixbar-g2</w:t>
      </w:r>
      <w:r>
        <w:rPr>
          <w:rStyle w:val="Hyperlink"/>
          <w:rFonts w:ascii="Calibri" w:hAnsi="Calibri"/>
          <w:sz w:val="22"/>
          <w:lang w:val="en-US"/>
        </w:rPr>
        <w:fldChar w:fldCharType="end"/>
      </w:r>
    </w:p>
    <w:p w14:paraId="30AB2494" w14:textId="77777777" w:rsidR="004F3D40" w:rsidRPr="008A2B1D" w:rsidRDefault="004F3D40" w:rsidP="00E05A29">
      <w:pPr>
        <w:rPr>
          <w:rFonts w:ascii="Calibri" w:hAnsi="Calibri"/>
          <w:b/>
          <w:sz w:val="22"/>
          <w:lang w:val="en-US"/>
        </w:rPr>
      </w:pPr>
    </w:p>
    <w:p w14:paraId="30A71B28" w14:textId="77777777" w:rsidR="00C77A77" w:rsidRDefault="00000000">
      <w:pPr>
        <w:rPr>
          <w:rStyle w:val="Hyperlink"/>
          <w:rFonts w:ascii="Calibri" w:eastAsia="Arial" w:hAnsi="Calibri"/>
          <w:color w:val="auto"/>
          <w:sz w:val="22"/>
          <w:szCs w:val="22"/>
          <w:u w:val="none"/>
          <w:lang w:val="en-US"/>
        </w:rPr>
      </w:pPr>
      <w:r>
        <w:fldChar w:fldCharType="begin"/>
      </w:r>
      <w:r w:rsidRPr="00F44117">
        <w:rPr>
          <w:lang w:val="en-US"/>
        </w:rPr>
        <w:instrText>HYPERLINK "https://www.adamhall.com/"</w:instrText>
      </w:r>
      <w:r>
        <w:fldChar w:fldCharType="separate"/>
      </w:r>
      <w:r w:rsidR="004F3D40" w:rsidRPr="008A2B1D">
        <w:rPr>
          <w:rStyle w:val="Hyperlink"/>
          <w:rFonts w:ascii="Calibri" w:hAnsi="Calibri" w:cs="Calibri"/>
          <w:sz w:val="22"/>
          <w:szCs w:val="22"/>
          <w:lang w:val="en-US"/>
        </w:rPr>
        <w:t>adamhall.com</w:t>
      </w:r>
      <w:r>
        <w:rPr>
          <w:rStyle w:val="Hyperlink"/>
          <w:rFonts w:ascii="Calibri" w:hAnsi="Calibri" w:cs="Calibri"/>
          <w:sz w:val="22"/>
          <w:szCs w:val="22"/>
          <w:lang w:val="en-US"/>
        </w:rPr>
        <w:fldChar w:fldCharType="end"/>
      </w:r>
      <w:r w:rsidR="004F3D40" w:rsidRPr="008A2B1D">
        <w:rPr>
          <w:rFonts w:ascii="Calibri" w:hAnsi="Calibri" w:cs="Calibri"/>
          <w:sz w:val="22"/>
          <w:szCs w:val="22"/>
          <w:u w:val="single"/>
          <w:lang w:val="en-US"/>
        </w:rPr>
        <w:br/>
      </w:r>
      <w:r>
        <w:fldChar w:fldCharType="begin"/>
      </w:r>
      <w:r w:rsidRPr="00F44117">
        <w:rPr>
          <w:lang w:val="en-US"/>
        </w:rPr>
        <w:instrText>HYPERLINK "https://blog.adamhall.com/"</w:instrText>
      </w:r>
      <w:r>
        <w:fldChar w:fldCharType="separate"/>
      </w:r>
      <w:r w:rsidR="007E1869" w:rsidRPr="008A2B1D">
        <w:rPr>
          <w:rStyle w:val="Hyperlink"/>
          <w:rFonts w:ascii="Calibri" w:eastAsia="Arial" w:hAnsi="Calibri"/>
          <w:sz w:val="22"/>
          <w:szCs w:val="22"/>
          <w:lang w:val="en-US"/>
        </w:rPr>
        <w:t>blog.adamhall.com</w:t>
      </w:r>
      <w:r>
        <w:rPr>
          <w:rStyle w:val="Hyperlink"/>
          <w:rFonts w:ascii="Calibri" w:eastAsia="Arial" w:hAnsi="Calibri"/>
          <w:sz w:val="22"/>
          <w:szCs w:val="22"/>
          <w:lang w:val="en-US"/>
        </w:rPr>
        <w:fldChar w:fldCharType="end"/>
      </w:r>
    </w:p>
    <w:p w14:paraId="15C99BC2" w14:textId="77777777" w:rsidR="007E1869" w:rsidRPr="008A2B1D" w:rsidRDefault="007E1869" w:rsidP="004F3D40">
      <w:pPr>
        <w:rPr>
          <w:rStyle w:val="Hyperlink"/>
          <w:rFonts w:ascii="Calibri" w:eastAsia="Arial" w:hAnsi="Calibri"/>
          <w:b/>
          <w:bCs/>
          <w:color w:val="auto"/>
          <w:sz w:val="22"/>
          <w:szCs w:val="22"/>
          <w:u w:val="none"/>
          <w:lang w:val="en-US"/>
        </w:rPr>
      </w:pPr>
    </w:p>
    <w:p w14:paraId="72692D3A" w14:textId="77777777" w:rsidR="00780A4D" w:rsidRPr="008A2B1D" w:rsidRDefault="00780A4D" w:rsidP="00E05A29">
      <w:pPr>
        <w:rPr>
          <w:rStyle w:val="Hyperlink"/>
          <w:rFonts w:ascii="Calibri" w:eastAsia="Arial" w:hAnsi="Calibri"/>
          <w:sz w:val="22"/>
          <w:lang w:val="en-US"/>
        </w:rPr>
      </w:pPr>
    </w:p>
    <w:p w14:paraId="47F8FC69" w14:textId="77777777" w:rsidR="00C77A77" w:rsidRPr="0088413B" w:rsidRDefault="00000000">
      <w:pPr>
        <w:pStyle w:val="KeinLeerraum"/>
        <w:rPr>
          <w:rFonts w:ascii="Calibri" w:hAnsi="Calibri"/>
          <w:b/>
          <w:color w:val="808080"/>
          <w:sz w:val="18"/>
          <w:lang w:val="en-US"/>
        </w:rPr>
      </w:pPr>
      <w:r w:rsidRPr="0088413B">
        <w:rPr>
          <w:rFonts w:ascii="Calibri" w:hAnsi="Calibri"/>
          <w:b/>
          <w:color w:val="808080"/>
          <w:sz w:val="18"/>
          <w:lang w:val="en-US"/>
        </w:rPr>
        <w:t>About the Adam Hall Group</w:t>
      </w:r>
    </w:p>
    <w:p w14:paraId="35F82907" w14:textId="77777777" w:rsidR="00C77A77" w:rsidRPr="0088413B" w:rsidRDefault="00000000">
      <w:pPr>
        <w:pStyle w:val="KeinLeerraum"/>
        <w:rPr>
          <w:rFonts w:ascii="Calibri" w:hAnsi="Calibri"/>
          <w:color w:val="808080"/>
          <w:sz w:val="18"/>
          <w:lang w:val="en-US"/>
        </w:rPr>
      </w:pPr>
      <w:r w:rsidRPr="0088413B">
        <w:rPr>
          <w:rFonts w:ascii="Calibri" w:hAnsi="Calibri"/>
          <w:color w:val="808080"/>
          <w:sz w:val="18"/>
          <w:lang w:val="en-US"/>
        </w:rPr>
        <w:t xml:space="preserve">Adam Hall Group is a leading German manufacturer and distributor offering event technology solutions to business partners around the world. Target groups </w:t>
      </w:r>
      <w:r w:rsidR="00CB3E46" w:rsidRPr="0088413B">
        <w:rPr>
          <w:rFonts w:ascii="Calibri" w:hAnsi="Calibri"/>
          <w:color w:val="808080"/>
          <w:sz w:val="18"/>
          <w:lang w:val="en-US"/>
        </w:rPr>
        <w:t xml:space="preserve">include retailers, B2B dealers, </w:t>
      </w:r>
      <w:r w:rsidRPr="0088413B">
        <w:rPr>
          <w:rFonts w:ascii="Calibri" w:hAnsi="Calibri"/>
          <w:color w:val="808080"/>
          <w:sz w:val="18"/>
          <w:lang w:val="en-US"/>
        </w:rPr>
        <w:t xml:space="preserve">event and rental companies, broadcast studios, AV and system integrators, private and public companies, and manufacturers of industrial flight cases. The company offers a wide range of professional audio, lighting, stage equipment and </w:t>
      </w:r>
      <w:r w:rsidR="00CB3E46" w:rsidRPr="0088413B">
        <w:rPr>
          <w:rFonts w:ascii="Calibri" w:hAnsi="Calibri"/>
          <w:color w:val="808080"/>
          <w:sz w:val="18"/>
          <w:lang w:val="en-US"/>
        </w:rPr>
        <w:t xml:space="preserve">flight case hardware </w:t>
      </w:r>
      <w:r w:rsidRPr="0088413B">
        <w:rPr>
          <w:rFonts w:ascii="Calibri" w:hAnsi="Calibri"/>
          <w:color w:val="808080"/>
          <w:sz w:val="18"/>
          <w:lang w:val="en-US"/>
        </w:rPr>
        <w:t xml:space="preserve">under its </w:t>
      </w:r>
      <w:r w:rsidRPr="0088413B">
        <w:rPr>
          <w:rFonts w:ascii="Calibri" w:hAnsi="Calibri"/>
          <w:b/>
          <w:color w:val="808080"/>
          <w:sz w:val="18"/>
          <w:lang w:val="en-US"/>
        </w:rPr>
        <w:t xml:space="preserve">LD Systems®, Cameo®, Gravity®, Defender®, Palmer® and Adam Hall® </w:t>
      </w:r>
      <w:r w:rsidRPr="0088413B">
        <w:rPr>
          <w:rFonts w:ascii="Calibri" w:hAnsi="Calibri"/>
          <w:color w:val="808080"/>
          <w:sz w:val="18"/>
          <w:lang w:val="en-US"/>
        </w:rPr>
        <w:t xml:space="preserve">brands. Founded </w:t>
      </w:r>
      <w:r w:rsidR="006E2CFE" w:rsidRPr="0088413B">
        <w:rPr>
          <w:rFonts w:ascii="Calibri" w:hAnsi="Calibri"/>
          <w:color w:val="808080"/>
          <w:sz w:val="18"/>
          <w:lang w:val="en-US"/>
        </w:rPr>
        <w:t xml:space="preserve">in </w:t>
      </w:r>
      <w:r w:rsidRPr="0088413B">
        <w:rPr>
          <w:rFonts w:ascii="Calibri" w:hAnsi="Calibri"/>
          <w:color w:val="808080"/>
          <w:sz w:val="18"/>
          <w:lang w:val="en-US"/>
        </w:rPr>
        <w:t xml:space="preserve">1975, the Adam Hall Group has evolved into a modern, innovative event technology company with over 14,000 m² of warehouse space in its Logistics Park at its corporate headquarters near Frankfurt am Main. </w:t>
      </w:r>
      <w:r w:rsidR="00CB3E46" w:rsidRPr="0088413B">
        <w:rPr>
          <w:rFonts w:ascii="Calibri" w:hAnsi="Calibri"/>
          <w:color w:val="808080"/>
          <w:sz w:val="18"/>
          <w:lang w:val="en-US"/>
        </w:rPr>
        <w:t>Thanks to its focus on value creation and service, the Adam Hall Group has already been awarded a whole series of international prizes for its innovative product developments and forward-looking product design by renowned institutions such as "Red Dot", "German Design Award" and "</w:t>
      </w:r>
      <w:proofErr w:type="spellStart"/>
      <w:r w:rsidR="00CB3E46" w:rsidRPr="0088413B">
        <w:rPr>
          <w:rFonts w:ascii="Calibri" w:hAnsi="Calibri"/>
          <w:color w:val="808080"/>
          <w:sz w:val="18"/>
          <w:lang w:val="en-US"/>
        </w:rPr>
        <w:t>iF</w:t>
      </w:r>
      <w:proofErr w:type="spellEnd"/>
      <w:r w:rsidR="00CB3E46" w:rsidRPr="0088413B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="00CB3E46" w:rsidRPr="0088413B">
        <w:rPr>
          <w:rFonts w:ascii="Calibri" w:hAnsi="Calibri"/>
          <w:color w:val="808080"/>
          <w:sz w:val="18"/>
          <w:lang w:val="en-US"/>
        </w:rPr>
        <w:t>Industrie</w:t>
      </w:r>
      <w:proofErr w:type="spellEnd"/>
      <w:r w:rsidR="00CB3E46" w:rsidRPr="0088413B">
        <w:rPr>
          <w:rFonts w:ascii="Calibri" w:hAnsi="Calibri"/>
          <w:color w:val="808080"/>
          <w:sz w:val="18"/>
          <w:lang w:val="en-US"/>
        </w:rPr>
        <w:t xml:space="preserve"> Forum Design". </w:t>
      </w:r>
      <w:r w:rsidRPr="0088413B">
        <w:rPr>
          <w:rFonts w:ascii="Calibri" w:hAnsi="Calibri"/>
          <w:color w:val="808080"/>
          <w:sz w:val="18"/>
          <w:lang w:val="en-US"/>
        </w:rPr>
        <w:t xml:space="preserve">LD Systems®, in cooperation with the </w:t>
      </w:r>
      <w:r w:rsidR="00CB3E46" w:rsidRPr="0088413B">
        <w:rPr>
          <w:rFonts w:ascii="Calibri" w:hAnsi="Calibri"/>
          <w:color w:val="808080"/>
          <w:sz w:val="18"/>
          <w:lang w:val="en-US"/>
        </w:rPr>
        <w:t>design agency F</w:t>
      </w:r>
      <w:r w:rsidR="00CD7F18" w:rsidRPr="0088413B">
        <w:rPr>
          <w:rFonts w:ascii="Calibri" w:hAnsi="Calibri"/>
          <w:color w:val="808080"/>
          <w:sz w:val="18"/>
          <w:lang w:val="en-US"/>
        </w:rPr>
        <w:t xml:space="preserve">. </w:t>
      </w:r>
      <w:r w:rsidR="00CB3E46" w:rsidRPr="0088413B">
        <w:rPr>
          <w:rFonts w:ascii="Calibri" w:hAnsi="Calibri"/>
          <w:color w:val="808080"/>
          <w:sz w:val="18"/>
          <w:lang w:val="en-US"/>
        </w:rPr>
        <w:t>A</w:t>
      </w:r>
      <w:r w:rsidR="00CD7F18" w:rsidRPr="0088413B">
        <w:rPr>
          <w:rFonts w:ascii="Calibri" w:hAnsi="Calibri"/>
          <w:color w:val="808080"/>
          <w:sz w:val="18"/>
          <w:lang w:val="en-US"/>
        </w:rPr>
        <w:t xml:space="preserve">. </w:t>
      </w:r>
      <w:r w:rsidR="00CB3E46" w:rsidRPr="0088413B">
        <w:rPr>
          <w:rFonts w:ascii="Calibri" w:hAnsi="Calibri"/>
          <w:color w:val="808080"/>
          <w:sz w:val="18"/>
          <w:lang w:val="en-US"/>
        </w:rPr>
        <w:t xml:space="preserve">Porsche, shows the </w:t>
      </w:r>
      <w:r w:rsidRPr="0088413B">
        <w:rPr>
          <w:rFonts w:ascii="Calibri" w:hAnsi="Calibri"/>
          <w:color w:val="808080"/>
          <w:sz w:val="18"/>
          <w:lang w:val="en-US"/>
        </w:rPr>
        <w:t xml:space="preserve">future of pro audio design with its iconic MAUI® P900 speaker column and </w:t>
      </w:r>
      <w:r w:rsidR="00CB3E46" w:rsidRPr="0088413B">
        <w:rPr>
          <w:rFonts w:ascii="Calibri" w:hAnsi="Calibri"/>
          <w:color w:val="808080"/>
          <w:sz w:val="18"/>
          <w:lang w:val="en-US"/>
        </w:rPr>
        <w:t xml:space="preserve">was accordingly recently </w:t>
      </w:r>
      <w:proofErr w:type="spellStart"/>
      <w:r w:rsidRPr="0088413B">
        <w:rPr>
          <w:rFonts w:ascii="Calibri" w:hAnsi="Calibri"/>
          <w:color w:val="808080"/>
          <w:sz w:val="18"/>
          <w:lang w:val="en-US"/>
        </w:rPr>
        <w:t>honoured</w:t>
      </w:r>
      <w:proofErr w:type="spellEnd"/>
      <w:r w:rsidRPr="0088413B">
        <w:rPr>
          <w:rFonts w:ascii="Calibri" w:hAnsi="Calibri"/>
          <w:color w:val="808080"/>
          <w:sz w:val="18"/>
          <w:lang w:val="en-US"/>
        </w:rPr>
        <w:t xml:space="preserve"> with the coveted German Design Award. More information about the Adam Hall Group can be found online at </w:t>
      </w:r>
      <w:r w:rsidRPr="0088413B">
        <w:rPr>
          <w:rFonts w:ascii="Calibri" w:hAnsi="Calibri"/>
          <w:color w:val="808080" w:themeColor="background1" w:themeShade="80"/>
          <w:sz w:val="18"/>
          <w:lang w:val="en-US"/>
        </w:rPr>
        <w:t>www.adamhall.com.</w:t>
      </w:r>
    </w:p>
    <w:p w14:paraId="0C4AC611" w14:textId="77777777" w:rsidR="000C2D39" w:rsidRPr="0088413B" w:rsidRDefault="000C2D39" w:rsidP="0046543C">
      <w:pPr>
        <w:rPr>
          <w:rFonts w:ascii="Arial" w:hAnsi="Arial"/>
          <w:sz w:val="20"/>
          <w:lang w:val="en-US"/>
        </w:rPr>
      </w:pPr>
    </w:p>
    <w:sectPr w:rsidR="000C2D39" w:rsidRPr="0088413B" w:rsidSect="0046543C">
      <w:headerReference w:type="default" r:id="rId7"/>
      <w:footerReference w:type="default" r:id="rId8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367A9" w14:textId="77777777" w:rsidR="007C59E5" w:rsidRDefault="007C59E5" w:rsidP="004330C6">
      <w:r>
        <w:separator/>
      </w:r>
    </w:p>
  </w:endnote>
  <w:endnote w:type="continuationSeparator" w:id="0">
    <w:p w14:paraId="1CEBAB47" w14:textId="77777777" w:rsidR="007C59E5" w:rsidRDefault="007C59E5" w:rsidP="004330C6">
      <w:r>
        <w:continuationSeparator/>
      </w:r>
    </w:p>
  </w:endnote>
  <w:endnote w:type="continuationNotice" w:id="1">
    <w:p w14:paraId="340B60FA" w14:textId="77777777" w:rsidR="007C59E5" w:rsidRDefault="007C59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F346C" w14:textId="77777777" w:rsidR="004330C6" w:rsidRDefault="000264B5">
    <w:pPr>
      <w:pStyle w:val="Fuzeile"/>
    </w:pPr>
    <w:r>
      <w:rPr>
        <w:noProof/>
        <w:lang w:val="en-US" w:eastAsia="en-US" w:bidi="ar-SA"/>
      </w:rPr>
      <w:drawing>
        <wp:inline distT="0" distB="0" distL="0" distR="0" wp14:anchorId="1B3A7CEB" wp14:editId="2DD6FC2B">
          <wp:extent cx="6459855" cy="398145"/>
          <wp:effectExtent l="0" t="0" r="4445" b="0"/>
          <wp:docPr id="1" name="Bild 1" descr="Fußzeile_Brands_NEU20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ßzeile_Brands_NEU201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9855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002B1" w14:textId="77777777" w:rsidR="007C59E5" w:rsidRDefault="007C59E5" w:rsidP="004330C6">
      <w:r>
        <w:separator/>
      </w:r>
    </w:p>
  </w:footnote>
  <w:footnote w:type="continuationSeparator" w:id="0">
    <w:p w14:paraId="4CB7B97E" w14:textId="77777777" w:rsidR="007C59E5" w:rsidRDefault="007C59E5" w:rsidP="004330C6">
      <w:r>
        <w:continuationSeparator/>
      </w:r>
    </w:p>
  </w:footnote>
  <w:footnote w:type="continuationNotice" w:id="1">
    <w:p w14:paraId="116DD248" w14:textId="77777777" w:rsidR="007C59E5" w:rsidRDefault="007C59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A85D1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  <w:lang w:val="en-US" w:eastAsia="en-US" w:bidi="ar-SA"/>
      </w:rPr>
      <w:drawing>
        <wp:inline distT="0" distB="0" distL="0" distR="0" wp14:anchorId="755E8F1A" wp14:editId="47A4E037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3C811C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6841D7"/>
    <w:multiLevelType w:val="multilevel"/>
    <w:tmpl w:val="0820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B66377"/>
    <w:multiLevelType w:val="multilevel"/>
    <w:tmpl w:val="108A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BF508D"/>
    <w:multiLevelType w:val="multilevel"/>
    <w:tmpl w:val="033ED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AC3E1F"/>
    <w:multiLevelType w:val="multilevel"/>
    <w:tmpl w:val="EE50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82875297">
    <w:abstractNumId w:val="1"/>
  </w:num>
  <w:num w:numId="2" w16cid:durableId="713044667">
    <w:abstractNumId w:val="14"/>
  </w:num>
  <w:num w:numId="3" w16cid:durableId="124858836">
    <w:abstractNumId w:val="8"/>
  </w:num>
  <w:num w:numId="4" w16cid:durableId="1873876861">
    <w:abstractNumId w:val="17"/>
  </w:num>
  <w:num w:numId="5" w16cid:durableId="1067267101">
    <w:abstractNumId w:val="5"/>
  </w:num>
  <w:num w:numId="6" w16cid:durableId="1610889376">
    <w:abstractNumId w:val="6"/>
  </w:num>
  <w:num w:numId="7" w16cid:durableId="770128844">
    <w:abstractNumId w:val="19"/>
  </w:num>
  <w:num w:numId="8" w16cid:durableId="1984197399">
    <w:abstractNumId w:val="7"/>
  </w:num>
  <w:num w:numId="9" w16cid:durableId="786697840">
    <w:abstractNumId w:val="18"/>
  </w:num>
  <w:num w:numId="10" w16cid:durableId="1027409840">
    <w:abstractNumId w:val="3"/>
  </w:num>
  <w:num w:numId="11" w16cid:durableId="415398421">
    <w:abstractNumId w:val="15"/>
  </w:num>
  <w:num w:numId="12" w16cid:durableId="1442071086">
    <w:abstractNumId w:val="10"/>
  </w:num>
  <w:num w:numId="13" w16cid:durableId="614794064">
    <w:abstractNumId w:val="20"/>
  </w:num>
  <w:num w:numId="14" w16cid:durableId="1814517221">
    <w:abstractNumId w:val="0"/>
  </w:num>
  <w:num w:numId="15" w16cid:durableId="175385169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735781806">
    <w:abstractNumId w:val="9"/>
  </w:num>
  <w:num w:numId="17" w16cid:durableId="1313605259">
    <w:abstractNumId w:val="2"/>
  </w:num>
  <w:num w:numId="18" w16cid:durableId="1827743210">
    <w:abstractNumId w:val="16"/>
  </w:num>
  <w:num w:numId="19" w16cid:durableId="598024638">
    <w:abstractNumId w:val="4"/>
  </w:num>
  <w:num w:numId="20" w16cid:durableId="24017507">
    <w:abstractNumId w:val="11"/>
  </w:num>
  <w:num w:numId="21" w16cid:durableId="4261217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0B33"/>
    <w:rsid w:val="00003224"/>
    <w:rsid w:val="00010D62"/>
    <w:rsid w:val="00012478"/>
    <w:rsid w:val="0001272F"/>
    <w:rsid w:val="00013EB1"/>
    <w:rsid w:val="00016A96"/>
    <w:rsid w:val="0002119C"/>
    <w:rsid w:val="000264B5"/>
    <w:rsid w:val="000310C8"/>
    <w:rsid w:val="00031E80"/>
    <w:rsid w:val="000347EC"/>
    <w:rsid w:val="000374EE"/>
    <w:rsid w:val="00042DFF"/>
    <w:rsid w:val="00045C04"/>
    <w:rsid w:val="0005069C"/>
    <w:rsid w:val="00055448"/>
    <w:rsid w:val="000557F2"/>
    <w:rsid w:val="000619FA"/>
    <w:rsid w:val="00065525"/>
    <w:rsid w:val="00066B40"/>
    <w:rsid w:val="000818EA"/>
    <w:rsid w:val="00086C2C"/>
    <w:rsid w:val="000915D6"/>
    <w:rsid w:val="00092E57"/>
    <w:rsid w:val="00093AB0"/>
    <w:rsid w:val="00094AE6"/>
    <w:rsid w:val="000A5344"/>
    <w:rsid w:val="000C2D39"/>
    <w:rsid w:val="000C5BAB"/>
    <w:rsid w:val="000C6A86"/>
    <w:rsid w:val="000E3EBF"/>
    <w:rsid w:val="000F0A4E"/>
    <w:rsid w:val="00105CBE"/>
    <w:rsid w:val="00111329"/>
    <w:rsid w:val="00112C55"/>
    <w:rsid w:val="00113115"/>
    <w:rsid w:val="00117311"/>
    <w:rsid w:val="00117B88"/>
    <w:rsid w:val="00120233"/>
    <w:rsid w:val="001205C6"/>
    <w:rsid w:val="00123946"/>
    <w:rsid w:val="00124F49"/>
    <w:rsid w:val="00127AA0"/>
    <w:rsid w:val="00134EF8"/>
    <w:rsid w:val="00135BAE"/>
    <w:rsid w:val="00144C5D"/>
    <w:rsid w:val="001452D7"/>
    <w:rsid w:val="00145E8F"/>
    <w:rsid w:val="00152521"/>
    <w:rsid w:val="001543F7"/>
    <w:rsid w:val="00162DF3"/>
    <w:rsid w:val="00164685"/>
    <w:rsid w:val="00166E69"/>
    <w:rsid w:val="00172841"/>
    <w:rsid w:val="00175DBD"/>
    <w:rsid w:val="00182CB7"/>
    <w:rsid w:val="00184D8B"/>
    <w:rsid w:val="001905C4"/>
    <w:rsid w:val="00190662"/>
    <w:rsid w:val="00197BE9"/>
    <w:rsid w:val="001A1584"/>
    <w:rsid w:val="001A27A0"/>
    <w:rsid w:val="001B0461"/>
    <w:rsid w:val="001B7E2C"/>
    <w:rsid w:val="001C15E9"/>
    <w:rsid w:val="001C39A5"/>
    <w:rsid w:val="001C5825"/>
    <w:rsid w:val="001C5D7F"/>
    <w:rsid w:val="001D3A0C"/>
    <w:rsid w:val="001D6B8D"/>
    <w:rsid w:val="001D6F99"/>
    <w:rsid w:val="001E29E8"/>
    <w:rsid w:val="001E51CC"/>
    <w:rsid w:val="001E7D25"/>
    <w:rsid w:val="001F0E84"/>
    <w:rsid w:val="0020235E"/>
    <w:rsid w:val="002034DB"/>
    <w:rsid w:val="00205109"/>
    <w:rsid w:val="002072E5"/>
    <w:rsid w:val="00207525"/>
    <w:rsid w:val="0020758C"/>
    <w:rsid w:val="002127F4"/>
    <w:rsid w:val="00214A26"/>
    <w:rsid w:val="00215123"/>
    <w:rsid w:val="00215360"/>
    <w:rsid w:val="002171CF"/>
    <w:rsid w:val="002176EA"/>
    <w:rsid w:val="00221674"/>
    <w:rsid w:val="00223279"/>
    <w:rsid w:val="002276DD"/>
    <w:rsid w:val="0023074D"/>
    <w:rsid w:val="00231201"/>
    <w:rsid w:val="002339BA"/>
    <w:rsid w:val="00240C72"/>
    <w:rsid w:val="00243B58"/>
    <w:rsid w:val="0024709A"/>
    <w:rsid w:val="00247B14"/>
    <w:rsid w:val="00247EDB"/>
    <w:rsid w:val="00253E5A"/>
    <w:rsid w:val="00262160"/>
    <w:rsid w:val="0027394B"/>
    <w:rsid w:val="00280E05"/>
    <w:rsid w:val="002822E2"/>
    <w:rsid w:val="00283958"/>
    <w:rsid w:val="00285810"/>
    <w:rsid w:val="002956B9"/>
    <w:rsid w:val="002A113A"/>
    <w:rsid w:val="002A24B1"/>
    <w:rsid w:val="002A71BC"/>
    <w:rsid w:val="002B050B"/>
    <w:rsid w:val="002B1920"/>
    <w:rsid w:val="002B2157"/>
    <w:rsid w:val="002B2BC8"/>
    <w:rsid w:val="002B49DF"/>
    <w:rsid w:val="002B520A"/>
    <w:rsid w:val="002B6ABD"/>
    <w:rsid w:val="002C32D6"/>
    <w:rsid w:val="002C3433"/>
    <w:rsid w:val="002D279A"/>
    <w:rsid w:val="002D3E93"/>
    <w:rsid w:val="002D4A1E"/>
    <w:rsid w:val="002E158A"/>
    <w:rsid w:val="002E7B24"/>
    <w:rsid w:val="00301970"/>
    <w:rsid w:val="00302508"/>
    <w:rsid w:val="0030706D"/>
    <w:rsid w:val="00310642"/>
    <w:rsid w:val="00311FA5"/>
    <w:rsid w:val="00317208"/>
    <w:rsid w:val="003208E2"/>
    <w:rsid w:val="00326656"/>
    <w:rsid w:val="00327337"/>
    <w:rsid w:val="00340CFE"/>
    <w:rsid w:val="0034539C"/>
    <w:rsid w:val="003458A7"/>
    <w:rsid w:val="003520A7"/>
    <w:rsid w:val="00354360"/>
    <w:rsid w:val="003573C2"/>
    <w:rsid w:val="003613CE"/>
    <w:rsid w:val="00362474"/>
    <w:rsid w:val="00362E52"/>
    <w:rsid w:val="0036758E"/>
    <w:rsid w:val="003716B9"/>
    <w:rsid w:val="00371F2A"/>
    <w:rsid w:val="0037330B"/>
    <w:rsid w:val="0037421A"/>
    <w:rsid w:val="00374348"/>
    <w:rsid w:val="003817D3"/>
    <w:rsid w:val="003834DC"/>
    <w:rsid w:val="003864D6"/>
    <w:rsid w:val="00387F10"/>
    <w:rsid w:val="00391FEB"/>
    <w:rsid w:val="003920A4"/>
    <w:rsid w:val="00393466"/>
    <w:rsid w:val="00397D98"/>
    <w:rsid w:val="003A6419"/>
    <w:rsid w:val="003B227F"/>
    <w:rsid w:val="003B764B"/>
    <w:rsid w:val="003C3F56"/>
    <w:rsid w:val="003C7650"/>
    <w:rsid w:val="003D4491"/>
    <w:rsid w:val="003D51DC"/>
    <w:rsid w:val="003D7D24"/>
    <w:rsid w:val="003E291B"/>
    <w:rsid w:val="003E4B2D"/>
    <w:rsid w:val="003E5409"/>
    <w:rsid w:val="003F6959"/>
    <w:rsid w:val="004037C1"/>
    <w:rsid w:val="0040631A"/>
    <w:rsid w:val="00411C01"/>
    <w:rsid w:val="00415025"/>
    <w:rsid w:val="0042095F"/>
    <w:rsid w:val="00422766"/>
    <w:rsid w:val="00423486"/>
    <w:rsid w:val="00432C94"/>
    <w:rsid w:val="004330C6"/>
    <w:rsid w:val="00436349"/>
    <w:rsid w:val="0043686C"/>
    <w:rsid w:val="0043733D"/>
    <w:rsid w:val="00445DF3"/>
    <w:rsid w:val="00454E7E"/>
    <w:rsid w:val="0045598C"/>
    <w:rsid w:val="00457358"/>
    <w:rsid w:val="004624FD"/>
    <w:rsid w:val="0046543C"/>
    <w:rsid w:val="00471643"/>
    <w:rsid w:val="00477216"/>
    <w:rsid w:val="00480081"/>
    <w:rsid w:val="00483F79"/>
    <w:rsid w:val="0048445A"/>
    <w:rsid w:val="0048479D"/>
    <w:rsid w:val="00485602"/>
    <w:rsid w:val="004858F2"/>
    <w:rsid w:val="004968EC"/>
    <w:rsid w:val="004A5441"/>
    <w:rsid w:val="004A62CF"/>
    <w:rsid w:val="004B5C13"/>
    <w:rsid w:val="004B6B8C"/>
    <w:rsid w:val="004C0829"/>
    <w:rsid w:val="004C0B62"/>
    <w:rsid w:val="004C33CB"/>
    <w:rsid w:val="004C3EC2"/>
    <w:rsid w:val="004D54E9"/>
    <w:rsid w:val="004E5409"/>
    <w:rsid w:val="004F0BAD"/>
    <w:rsid w:val="004F386E"/>
    <w:rsid w:val="004F3D40"/>
    <w:rsid w:val="004F5412"/>
    <w:rsid w:val="004F6E2D"/>
    <w:rsid w:val="00507E4C"/>
    <w:rsid w:val="00511C7E"/>
    <w:rsid w:val="00512A72"/>
    <w:rsid w:val="00514579"/>
    <w:rsid w:val="005208EC"/>
    <w:rsid w:val="005213E5"/>
    <w:rsid w:val="00532A65"/>
    <w:rsid w:val="00541386"/>
    <w:rsid w:val="0054267D"/>
    <w:rsid w:val="00546632"/>
    <w:rsid w:val="00546AE6"/>
    <w:rsid w:val="00563E2E"/>
    <w:rsid w:val="00567A8E"/>
    <w:rsid w:val="00570500"/>
    <w:rsid w:val="005734B4"/>
    <w:rsid w:val="005744F5"/>
    <w:rsid w:val="00576210"/>
    <w:rsid w:val="0057690B"/>
    <w:rsid w:val="00577A2D"/>
    <w:rsid w:val="005876FE"/>
    <w:rsid w:val="00587895"/>
    <w:rsid w:val="00587CCD"/>
    <w:rsid w:val="005B0091"/>
    <w:rsid w:val="005B49DD"/>
    <w:rsid w:val="005B7BB6"/>
    <w:rsid w:val="005C0807"/>
    <w:rsid w:val="005C3632"/>
    <w:rsid w:val="005C4A93"/>
    <w:rsid w:val="005D45A1"/>
    <w:rsid w:val="005D58C1"/>
    <w:rsid w:val="005D5C43"/>
    <w:rsid w:val="005D7D83"/>
    <w:rsid w:val="005E081F"/>
    <w:rsid w:val="005E37B4"/>
    <w:rsid w:val="005E4FBE"/>
    <w:rsid w:val="005F0633"/>
    <w:rsid w:val="005F2899"/>
    <w:rsid w:val="005F3FF6"/>
    <w:rsid w:val="005F4BAD"/>
    <w:rsid w:val="00600743"/>
    <w:rsid w:val="006009FE"/>
    <w:rsid w:val="00605CC6"/>
    <w:rsid w:val="00610CDC"/>
    <w:rsid w:val="00610D13"/>
    <w:rsid w:val="00624596"/>
    <w:rsid w:val="00625995"/>
    <w:rsid w:val="0063132F"/>
    <w:rsid w:val="00633CC0"/>
    <w:rsid w:val="00640BCD"/>
    <w:rsid w:val="00645AA1"/>
    <w:rsid w:val="00647C22"/>
    <w:rsid w:val="00652A61"/>
    <w:rsid w:val="00653E03"/>
    <w:rsid w:val="006551A1"/>
    <w:rsid w:val="0066220D"/>
    <w:rsid w:val="0066245C"/>
    <w:rsid w:val="00662D0E"/>
    <w:rsid w:val="0066481D"/>
    <w:rsid w:val="00665B51"/>
    <w:rsid w:val="00671046"/>
    <w:rsid w:val="00677D56"/>
    <w:rsid w:val="006811A8"/>
    <w:rsid w:val="00683F82"/>
    <w:rsid w:val="00691110"/>
    <w:rsid w:val="006A0E8D"/>
    <w:rsid w:val="006A2095"/>
    <w:rsid w:val="006A2793"/>
    <w:rsid w:val="006A4552"/>
    <w:rsid w:val="006A7EAF"/>
    <w:rsid w:val="006B3BAD"/>
    <w:rsid w:val="006B6B0A"/>
    <w:rsid w:val="006C10C6"/>
    <w:rsid w:val="006C2544"/>
    <w:rsid w:val="006C2799"/>
    <w:rsid w:val="006C42EE"/>
    <w:rsid w:val="006C45CF"/>
    <w:rsid w:val="006D2E7A"/>
    <w:rsid w:val="006E2CFE"/>
    <w:rsid w:val="006E651F"/>
    <w:rsid w:val="006E767C"/>
    <w:rsid w:val="006F06DE"/>
    <w:rsid w:val="006F7A48"/>
    <w:rsid w:val="007009A4"/>
    <w:rsid w:val="00700CFB"/>
    <w:rsid w:val="00710883"/>
    <w:rsid w:val="007153F5"/>
    <w:rsid w:val="007159BB"/>
    <w:rsid w:val="00721C7D"/>
    <w:rsid w:val="0072231E"/>
    <w:rsid w:val="00722C64"/>
    <w:rsid w:val="00723BDD"/>
    <w:rsid w:val="00725D9C"/>
    <w:rsid w:val="0073349D"/>
    <w:rsid w:val="00735620"/>
    <w:rsid w:val="00741C5C"/>
    <w:rsid w:val="00745291"/>
    <w:rsid w:val="007473EB"/>
    <w:rsid w:val="00753699"/>
    <w:rsid w:val="007639BF"/>
    <w:rsid w:val="0077345C"/>
    <w:rsid w:val="00775BF5"/>
    <w:rsid w:val="00780A4D"/>
    <w:rsid w:val="007813BD"/>
    <w:rsid w:val="00783DE7"/>
    <w:rsid w:val="00784AE9"/>
    <w:rsid w:val="00786582"/>
    <w:rsid w:val="00786A1C"/>
    <w:rsid w:val="00794BD0"/>
    <w:rsid w:val="007A64D1"/>
    <w:rsid w:val="007B1805"/>
    <w:rsid w:val="007B265A"/>
    <w:rsid w:val="007B2CBF"/>
    <w:rsid w:val="007B7219"/>
    <w:rsid w:val="007B7E23"/>
    <w:rsid w:val="007C398C"/>
    <w:rsid w:val="007C51E2"/>
    <w:rsid w:val="007C59E5"/>
    <w:rsid w:val="007C6526"/>
    <w:rsid w:val="007C7643"/>
    <w:rsid w:val="007D00BE"/>
    <w:rsid w:val="007D2FC6"/>
    <w:rsid w:val="007D3C3F"/>
    <w:rsid w:val="007D7F23"/>
    <w:rsid w:val="007E04F9"/>
    <w:rsid w:val="007E1869"/>
    <w:rsid w:val="007E4B69"/>
    <w:rsid w:val="007F3035"/>
    <w:rsid w:val="007F7D01"/>
    <w:rsid w:val="0080094D"/>
    <w:rsid w:val="008015C5"/>
    <w:rsid w:val="00801D20"/>
    <w:rsid w:val="00806772"/>
    <w:rsid w:val="008154EE"/>
    <w:rsid w:val="008209B3"/>
    <w:rsid w:val="00821AA6"/>
    <w:rsid w:val="00824411"/>
    <w:rsid w:val="00826038"/>
    <w:rsid w:val="00827FBE"/>
    <w:rsid w:val="00831818"/>
    <w:rsid w:val="00832710"/>
    <w:rsid w:val="00835B97"/>
    <w:rsid w:val="00837D8C"/>
    <w:rsid w:val="00840293"/>
    <w:rsid w:val="008474CD"/>
    <w:rsid w:val="008635C3"/>
    <w:rsid w:val="00870A92"/>
    <w:rsid w:val="00872F41"/>
    <w:rsid w:val="00876DB0"/>
    <w:rsid w:val="0088413B"/>
    <w:rsid w:val="00884D6B"/>
    <w:rsid w:val="008876E8"/>
    <w:rsid w:val="008958F2"/>
    <w:rsid w:val="008A0CC1"/>
    <w:rsid w:val="008A2B1D"/>
    <w:rsid w:val="008C5A92"/>
    <w:rsid w:val="008D22AA"/>
    <w:rsid w:val="008D270D"/>
    <w:rsid w:val="008D5D01"/>
    <w:rsid w:val="008E0434"/>
    <w:rsid w:val="008E12E9"/>
    <w:rsid w:val="008E327B"/>
    <w:rsid w:val="008E6B61"/>
    <w:rsid w:val="008F12AC"/>
    <w:rsid w:val="008F2D79"/>
    <w:rsid w:val="008F3AD1"/>
    <w:rsid w:val="008F6AC8"/>
    <w:rsid w:val="00903328"/>
    <w:rsid w:val="00904362"/>
    <w:rsid w:val="009043CD"/>
    <w:rsid w:val="00905794"/>
    <w:rsid w:val="00913A6C"/>
    <w:rsid w:val="0091412C"/>
    <w:rsid w:val="00916F1C"/>
    <w:rsid w:val="00917F13"/>
    <w:rsid w:val="00920BFE"/>
    <w:rsid w:val="0092757C"/>
    <w:rsid w:val="00933D02"/>
    <w:rsid w:val="009449DC"/>
    <w:rsid w:val="00947AFA"/>
    <w:rsid w:val="0095102E"/>
    <w:rsid w:val="0095148D"/>
    <w:rsid w:val="00956CE1"/>
    <w:rsid w:val="009643EB"/>
    <w:rsid w:val="00965D32"/>
    <w:rsid w:val="00971B78"/>
    <w:rsid w:val="0097368B"/>
    <w:rsid w:val="009778CC"/>
    <w:rsid w:val="00981769"/>
    <w:rsid w:val="00983DED"/>
    <w:rsid w:val="00984953"/>
    <w:rsid w:val="009865C4"/>
    <w:rsid w:val="009877DC"/>
    <w:rsid w:val="009A4D2C"/>
    <w:rsid w:val="009B1426"/>
    <w:rsid w:val="009B56F9"/>
    <w:rsid w:val="009B5B18"/>
    <w:rsid w:val="009C2121"/>
    <w:rsid w:val="009C2FC3"/>
    <w:rsid w:val="009C69EC"/>
    <w:rsid w:val="009E3A51"/>
    <w:rsid w:val="009E41F8"/>
    <w:rsid w:val="009E423B"/>
    <w:rsid w:val="009E4CB9"/>
    <w:rsid w:val="009E7449"/>
    <w:rsid w:val="009F0FB4"/>
    <w:rsid w:val="009F182C"/>
    <w:rsid w:val="009F251E"/>
    <w:rsid w:val="009F3620"/>
    <w:rsid w:val="00A04C99"/>
    <w:rsid w:val="00A14231"/>
    <w:rsid w:val="00A17E32"/>
    <w:rsid w:val="00A24F5E"/>
    <w:rsid w:val="00A3241A"/>
    <w:rsid w:val="00A505C3"/>
    <w:rsid w:val="00A50DD0"/>
    <w:rsid w:val="00A523EA"/>
    <w:rsid w:val="00A55ECE"/>
    <w:rsid w:val="00A57A45"/>
    <w:rsid w:val="00A642D6"/>
    <w:rsid w:val="00A65CF8"/>
    <w:rsid w:val="00A707A3"/>
    <w:rsid w:val="00A71B6D"/>
    <w:rsid w:val="00A722F3"/>
    <w:rsid w:val="00A738EB"/>
    <w:rsid w:val="00A80D3D"/>
    <w:rsid w:val="00A81D2C"/>
    <w:rsid w:val="00A9154B"/>
    <w:rsid w:val="00A947D9"/>
    <w:rsid w:val="00A96844"/>
    <w:rsid w:val="00AA02A4"/>
    <w:rsid w:val="00AA7DEA"/>
    <w:rsid w:val="00AB080D"/>
    <w:rsid w:val="00AB4CD5"/>
    <w:rsid w:val="00AC0AC7"/>
    <w:rsid w:val="00AC1756"/>
    <w:rsid w:val="00AC6A98"/>
    <w:rsid w:val="00AD56FA"/>
    <w:rsid w:val="00AE0BCA"/>
    <w:rsid w:val="00AF5808"/>
    <w:rsid w:val="00AF5B54"/>
    <w:rsid w:val="00AF613A"/>
    <w:rsid w:val="00AF6B32"/>
    <w:rsid w:val="00B02624"/>
    <w:rsid w:val="00B05AE5"/>
    <w:rsid w:val="00B33379"/>
    <w:rsid w:val="00B42287"/>
    <w:rsid w:val="00B42DDB"/>
    <w:rsid w:val="00B43B48"/>
    <w:rsid w:val="00B45F52"/>
    <w:rsid w:val="00B50A23"/>
    <w:rsid w:val="00B51C51"/>
    <w:rsid w:val="00B5762E"/>
    <w:rsid w:val="00B66CBC"/>
    <w:rsid w:val="00B67F35"/>
    <w:rsid w:val="00B712D5"/>
    <w:rsid w:val="00B74DAC"/>
    <w:rsid w:val="00B76096"/>
    <w:rsid w:val="00B83505"/>
    <w:rsid w:val="00B85A1B"/>
    <w:rsid w:val="00B87AC6"/>
    <w:rsid w:val="00B943F0"/>
    <w:rsid w:val="00B97CF5"/>
    <w:rsid w:val="00BA6FAC"/>
    <w:rsid w:val="00BA750F"/>
    <w:rsid w:val="00BA761B"/>
    <w:rsid w:val="00BB24F1"/>
    <w:rsid w:val="00BC2C84"/>
    <w:rsid w:val="00BC3BCF"/>
    <w:rsid w:val="00BC4B5A"/>
    <w:rsid w:val="00BD18F0"/>
    <w:rsid w:val="00BD2BBB"/>
    <w:rsid w:val="00BD44DC"/>
    <w:rsid w:val="00BF0090"/>
    <w:rsid w:val="00C028A4"/>
    <w:rsid w:val="00C047B0"/>
    <w:rsid w:val="00C070F9"/>
    <w:rsid w:val="00C1680C"/>
    <w:rsid w:val="00C2102F"/>
    <w:rsid w:val="00C25136"/>
    <w:rsid w:val="00C32601"/>
    <w:rsid w:val="00C328A4"/>
    <w:rsid w:val="00C34EC8"/>
    <w:rsid w:val="00C3535E"/>
    <w:rsid w:val="00C428E1"/>
    <w:rsid w:val="00C432CE"/>
    <w:rsid w:val="00C4796C"/>
    <w:rsid w:val="00C47DE7"/>
    <w:rsid w:val="00C66F10"/>
    <w:rsid w:val="00C73F0D"/>
    <w:rsid w:val="00C75511"/>
    <w:rsid w:val="00C76AE7"/>
    <w:rsid w:val="00C77231"/>
    <w:rsid w:val="00C77975"/>
    <w:rsid w:val="00C7798D"/>
    <w:rsid w:val="00C77A77"/>
    <w:rsid w:val="00C81614"/>
    <w:rsid w:val="00C85C87"/>
    <w:rsid w:val="00C87824"/>
    <w:rsid w:val="00CA04B3"/>
    <w:rsid w:val="00CB3E46"/>
    <w:rsid w:val="00CB5540"/>
    <w:rsid w:val="00CB6C44"/>
    <w:rsid w:val="00CC419B"/>
    <w:rsid w:val="00CC4FA9"/>
    <w:rsid w:val="00CD167B"/>
    <w:rsid w:val="00CD7F18"/>
    <w:rsid w:val="00CE28E2"/>
    <w:rsid w:val="00CE5003"/>
    <w:rsid w:val="00CE5818"/>
    <w:rsid w:val="00CF3409"/>
    <w:rsid w:val="00D00355"/>
    <w:rsid w:val="00D05CC6"/>
    <w:rsid w:val="00D1525D"/>
    <w:rsid w:val="00D178AD"/>
    <w:rsid w:val="00D20244"/>
    <w:rsid w:val="00D221CA"/>
    <w:rsid w:val="00D36541"/>
    <w:rsid w:val="00D36F86"/>
    <w:rsid w:val="00D37E7B"/>
    <w:rsid w:val="00D43F01"/>
    <w:rsid w:val="00D45AF7"/>
    <w:rsid w:val="00D50FF0"/>
    <w:rsid w:val="00D52D14"/>
    <w:rsid w:val="00D60883"/>
    <w:rsid w:val="00D60CED"/>
    <w:rsid w:val="00D6201A"/>
    <w:rsid w:val="00D715E2"/>
    <w:rsid w:val="00D725A2"/>
    <w:rsid w:val="00D7514C"/>
    <w:rsid w:val="00D85CAA"/>
    <w:rsid w:val="00D86827"/>
    <w:rsid w:val="00D87DE6"/>
    <w:rsid w:val="00D90F15"/>
    <w:rsid w:val="00D915C1"/>
    <w:rsid w:val="00D93288"/>
    <w:rsid w:val="00DA1C53"/>
    <w:rsid w:val="00DA2287"/>
    <w:rsid w:val="00DB0450"/>
    <w:rsid w:val="00DB1568"/>
    <w:rsid w:val="00DB37E7"/>
    <w:rsid w:val="00DC1B36"/>
    <w:rsid w:val="00DC5AC5"/>
    <w:rsid w:val="00DD0C9B"/>
    <w:rsid w:val="00DD14C9"/>
    <w:rsid w:val="00DD234A"/>
    <w:rsid w:val="00DD7C95"/>
    <w:rsid w:val="00DE01C7"/>
    <w:rsid w:val="00DE22EF"/>
    <w:rsid w:val="00DE295B"/>
    <w:rsid w:val="00DE2FD9"/>
    <w:rsid w:val="00DE43FC"/>
    <w:rsid w:val="00DE5608"/>
    <w:rsid w:val="00DE5619"/>
    <w:rsid w:val="00DE5CC5"/>
    <w:rsid w:val="00DE70C0"/>
    <w:rsid w:val="00DE7198"/>
    <w:rsid w:val="00DF0289"/>
    <w:rsid w:val="00DF7668"/>
    <w:rsid w:val="00E05A29"/>
    <w:rsid w:val="00E06A56"/>
    <w:rsid w:val="00E1081B"/>
    <w:rsid w:val="00E111CF"/>
    <w:rsid w:val="00E11A14"/>
    <w:rsid w:val="00E1435A"/>
    <w:rsid w:val="00E1626C"/>
    <w:rsid w:val="00E22AAF"/>
    <w:rsid w:val="00E24D88"/>
    <w:rsid w:val="00E3693F"/>
    <w:rsid w:val="00E36E62"/>
    <w:rsid w:val="00E374A2"/>
    <w:rsid w:val="00E4607C"/>
    <w:rsid w:val="00E50721"/>
    <w:rsid w:val="00E53A82"/>
    <w:rsid w:val="00E656F4"/>
    <w:rsid w:val="00E65984"/>
    <w:rsid w:val="00E72BA6"/>
    <w:rsid w:val="00E8278D"/>
    <w:rsid w:val="00E84890"/>
    <w:rsid w:val="00E8654F"/>
    <w:rsid w:val="00E86932"/>
    <w:rsid w:val="00E914A3"/>
    <w:rsid w:val="00E94C2E"/>
    <w:rsid w:val="00E9699A"/>
    <w:rsid w:val="00EA107B"/>
    <w:rsid w:val="00EA1913"/>
    <w:rsid w:val="00EB4FE9"/>
    <w:rsid w:val="00EC5E6B"/>
    <w:rsid w:val="00ED5FC7"/>
    <w:rsid w:val="00EE0A6D"/>
    <w:rsid w:val="00EE0F8A"/>
    <w:rsid w:val="00EF78D6"/>
    <w:rsid w:val="00F00F40"/>
    <w:rsid w:val="00F03713"/>
    <w:rsid w:val="00F10AE8"/>
    <w:rsid w:val="00F1313D"/>
    <w:rsid w:val="00F14855"/>
    <w:rsid w:val="00F20970"/>
    <w:rsid w:val="00F21E77"/>
    <w:rsid w:val="00F22EA0"/>
    <w:rsid w:val="00F22FA9"/>
    <w:rsid w:val="00F24101"/>
    <w:rsid w:val="00F27082"/>
    <w:rsid w:val="00F36095"/>
    <w:rsid w:val="00F36D0D"/>
    <w:rsid w:val="00F40FC9"/>
    <w:rsid w:val="00F4178D"/>
    <w:rsid w:val="00F43EA8"/>
    <w:rsid w:val="00F44117"/>
    <w:rsid w:val="00F46090"/>
    <w:rsid w:val="00F46FC0"/>
    <w:rsid w:val="00F5035A"/>
    <w:rsid w:val="00F57AD8"/>
    <w:rsid w:val="00F62431"/>
    <w:rsid w:val="00F67DCB"/>
    <w:rsid w:val="00F80043"/>
    <w:rsid w:val="00F85366"/>
    <w:rsid w:val="00F8784C"/>
    <w:rsid w:val="00F9352C"/>
    <w:rsid w:val="00F9640B"/>
    <w:rsid w:val="00FA0750"/>
    <w:rsid w:val="00FA0EA2"/>
    <w:rsid w:val="00FA21A8"/>
    <w:rsid w:val="00FA5790"/>
    <w:rsid w:val="00FB09DA"/>
    <w:rsid w:val="00FB796E"/>
    <w:rsid w:val="00FC2346"/>
    <w:rsid w:val="00FC505E"/>
    <w:rsid w:val="00FC51BC"/>
    <w:rsid w:val="00FD63AF"/>
    <w:rsid w:val="00FE041A"/>
    <w:rsid w:val="00FE2FFB"/>
    <w:rsid w:val="00FE5893"/>
    <w:rsid w:val="00FF33EF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48F07E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971B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71B78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character" w:customStyle="1" w:styleId="h4">
    <w:name w:val="h4"/>
    <w:basedOn w:val="Absatz-Standardschriftart"/>
    <w:rsid w:val="00971B7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F6B3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625995"/>
    <w:pPr>
      <w:spacing w:before="100" w:beforeAutospacing="1" w:after="100" w:afterAutospacing="1"/>
    </w:pPr>
    <w:rPr>
      <w:lang w:bidi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1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keywords>, docId:AA6E9641ABD47F2303210CC887047BA8</cp:keywords>
  <cp:lastModifiedBy>Event Edit</cp:lastModifiedBy>
  <cp:revision>20</cp:revision>
  <cp:lastPrinted>2019-01-10T17:28:00Z</cp:lastPrinted>
  <dcterms:created xsi:type="dcterms:W3CDTF">2023-03-13T07:56:00Z</dcterms:created>
  <dcterms:modified xsi:type="dcterms:W3CDTF">2023-08-24T03:20:00Z</dcterms:modified>
</cp:coreProperties>
</file>